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FBDE" w14:textId="16E9067D" w:rsidR="0013020B" w:rsidRDefault="00742082" w:rsidP="1E16E38C">
      <w:pPr>
        <w:spacing w:after="324"/>
        <w:rPr>
          <w:rFonts w:ascii="Vafle VUT" w:eastAsia="Vafle VUT" w:hAnsi="Vafle VUT" w:cs="Vafle VUT"/>
          <w:sz w:val="60"/>
          <w:szCs w:val="60"/>
        </w:rPr>
      </w:pPr>
      <w:r w:rsidRPr="00742082">
        <w:rPr>
          <w:rFonts w:ascii="Vafle VUT" w:eastAsia="Vafle VUT" w:hAnsi="Vafle VUT" w:cs="Vafle VUT"/>
          <w:sz w:val="60"/>
          <w:szCs w:val="60"/>
        </w:rPr>
        <w:t>Stavba Jihomoravského kraje ocenila 3 projekty našich studentů</w:t>
      </w:r>
    </w:p>
    <w:p w14:paraId="38A70E87" w14:textId="2B469BC4" w:rsidR="00137E58" w:rsidRDefault="00742082" w:rsidP="00137E58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  <w:bookmarkStart w:id="0" w:name="_Hlk131969120"/>
      <w:r w:rsidRPr="00742082">
        <w:rPr>
          <w:rFonts w:ascii="Open Sans" w:eastAsia="Open Sans" w:hAnsi="Open Sans" w:cs="Open Sans"/>
          <w:b/>
          <w:bCs/>
          <w:sz w:val="20"/>
          <w:szCs w:val="20"/>
        </w:rPr>
        <w:t xml:space="preserve">Odborná porota soutěže Stavba Jihomoravského kraje každoročně vybírá nejlepší studentské a realizované projekty. Mezi deset oceněných studentských projektů pro rok 2022 se dostaly tři práce studentů FA VUT: bakalářská práce „Udržitelné bydlení na hraně individuálního a kolektivního prostoru“ od Dominiky </w:t>
      </w:r>
      <w:proofErr w:type="spellStart"/>
      <w:r w:rsidRPr="00742082">
        <w:rPr>
          <w:rFonts w:ascii="Open Sans" w:eastAsia="Open Sans" w:hAnsi="Open Sans" w:cs="Open Sans"/>
          <w:b/>
          <w:bCs/>
          <w:sz w:val="20"/>
          <w:szCs w:val="20"/>
        </w:rPr>
        <w:t>Vaskové</w:t>
      </w:r>
      <w:proofErr w:type="spellEnd"/>
      <w:r w:rsidRPr="00742082">
        <w:rPr>
          <w:rFonts w:ascii="Open Sans" w:eastAsia="Open Sans" w:hAnsi="Open Sans" w:cs="Open Sans"/>
          <w:b/>
          <w:bCs/>
          <w:sz w:val="20"/>
          <w:szCs w:val="20"/>
        </w:rPr>
        <w:t xml:space="preserve">, a semestrální projekty Markéty Soukalové „Pevnost, knihovna Pohořelice u Brna, park“ a „Divadlo na výstavišti“ Martina </w:t>
      </w:r>
      <w:proofErr w:type="spellStart"/>
      <w:r w:rsidRPr="00742082">
        <w:rPr>
          <w:rFonts w:ascii="Open Sans" w:eastAsia="Open Sans" w:hAnsi="Open Sans" w:cs="Open Sans"/>
          <w:b/>
          <w:bCs/>
          <w:sz w:val="20"/>
          <w:szCs w:val="20"/>
        </w:rPr>
        <w:t>Ďurčoviče</w:t>
      </w:r>
      <w:proofErr w:type="spellEnd"/>
      <w:r w:rsidRPr="00742082">
        <w:rPr>
          <w:rFonts w:ascii="Open Sans" w:eastAsia="Open Sans" w:hAnsi="Open Sans" w:cs="Open Sans"/>
          <w:b/>
          <w:bCs/>
          <w:sz w:val="20"/>
          <w:szCs w:val="20"/>
        </w:rPr>
        <w:t xml:space="preserve">. Výhercům gratulujeme. </w:t>
      </w:r>
      <w:r w:rsidR="00137E58" w:rsidRPr="00137E58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bookmarkEnd w:id="0"/>
    <w:p w14:paraId="0E7AFD44" w14:textId="77777777" w:rsidR="00137E58" w:rsidRDefault="00137E58" w:rsidP="00137E58">
      <w:pPr>
        <w:spacing w:after="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872113E" w14:textId="7D3C1CAB" w:rsidR="00137E58" w:rsidRDefault="00742082" w:rsidP="00EE3AB1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>
        <w:rPr>
          <w:rFonts w:ascii="Vafle VUT" w:eastAsia="Vafle VUT" w:hAnsi="Vafle VUT" w:cs="Vafle VUT"/>
          <w:noProof/>
          <w:sz w:val="60"/>
          <w:szCs w:val="60"/>
        </w:rPr>
        <w:drawing>
          <wp:inline distT="0" distB="0" distL="0" distR="0" wp14:anchorId="4F434FD3" wp14:editId="0DAF530D">
            <wp:extent cx="3600000" cy="2026188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61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56484F1" w14:textId="1472BE81" w:rsidR="00137E58" w:rsidRDefault="00742082" w:rsidP="00137E58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Axonometrie projektu udržitelného bydlení</w:t>
      </w:r>
    </w:p>
    <w:p w14:paraId="18B02EB9" w14:textId="77777777" w:rsidR="00742082" w:rsidRDefault="00742082" w:rsidP="00742082">
      <w:r>
        <w:t xml:space="preserve">Udržitelné bydlení na hraně individuálního a kolektivního prostoru </w:t>
      </w:r>
    </w:p>
    <w:p w14:paraId="39FD3F75" w14:textId="77777777" w:rsidR="00742082" w:rsidRDefault="00742082" w:rsidP="00742082">
      <w:r>
        <w:t xml:space="preserve">Dominika </w:t>
      </w:r>
      <w:proofErr w:type="spellStart"/>
      <w:r>
        <w:t>Vasková</w:t>
      </w:r>
      <w:proofErr w:type="spellEnd"/>
      <w:r>
        <w:t>, supervize: Ing. arch. Radek Toman, Ph.D.</w:t>
      </w:r>
    </w:p>
    <w:p w14:paraId="14C8AB99" w14:textId="43784A97" w:rsidR="00137E58" w:rsidRDefault="00742082" w:rsidP="00742082">
      <w:r>
        <w:t>Cílem práce je vytvoření udržitelného bydlení na zanedbané parcele bývalého fotbalového hřiště na Červeném kopci v Brně Štýřicích. Hlavní kvality území – les, stromy a keře pronikají do striktní struktury domů a stávají se součástí každodenního života obyvatel. Prolínání přírody – divočiny a města obyvatelům přináší spoustu možností ukrývání a poznávání na soukromé i komunitní úrovni. Autorka se v rámci své závěrečné práce zabývá udržitelností z environmentálního a lidského úhlu pohledu, definuje manifest komunity a rozebírá otázky domova a intimity.</w:t>
      </w:r>
      <w:r w:rsidR="00137E58" w:rsidRPr="00AA0F42">
        <w:t xml:space="preserve"> </w:t>
      </w:r>
    </w:p>
    <w:p w14:paraId="57FE3EDB" w14:textId="7FC5B75F" w:rsidR="00137E58" w:rsidRDefault="00742082" w:rsidP="00137E58">
      <w:pPr>
        <w:jc w:val="center"/>
      </w:pPr>
      <w:r>
        <w:rPr>
          <w:noProof/>
        </w:rPr>
        <w:drawing>
          <wp:inline distT="0" distB="0" distL="0" distR="0" wp14:anchorId="1FB139D2" wp14:editId="09A6A087">
            <wp:extent cx="3600000" cy="2694798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6947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0831DB0" w14:textId="5C0E59A0" w:rsidR="00137E58" w:rsidRDefault="00742082" w:rsidP="00137E58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Vizualizace projektu knihovny</w:t>
      </w:r>
    </w:p>
    <w:p w14:paraId="0E594F6B" w14:textId="77777777" w:rsidR="00137E58" w:rsidRPr="00AA0F42" w:rsidRDefault="00137E58" w:rsidP="00137E58">
      <w:pPr>
        <w:jc w:val="center"/>
      </w:pPr>
    </w:p>
    <w:p w14:paraId="5C5E9A26" w14:textId="77777777" w:rsidR="00742082" w:rsidRDefault="00742082" w:rsidP="00742082">
      <w:r>
        <w:t>Pevnost, knihovna Pohořelice u Brna, park</w:t>
      </w:r>
    </w:p>
    <w:p w14:paraId="344C7BD9" w14:textId="77777777" w:rsidR="00742082" w:rsidRDefault="00742082" w:rsidP="00742082">
      <w:r>
        <w:t>Markéta Soukalová, supervize: Ing. arch. Marek Štěpán</w:t>
      </w:r>
    </w:p>
    <w:p w14:paraId="766F459D" w14:textId="7537F7B7" w:rsidR="00864437" w:rsidRDefault="00742082" w:rsidP="00742082">
      <w:r>
        <w:t>Návrh knihovny pracuje s motivem bezpečného prostoru – pevnosti. S motivem společného prostoru, kde se lidé schází a objevují nové věci a získávají nová přátelství. Knihovna se tak stává nádherným místem pro načerpání energie a vědomostí. Kniha má moc člověka obohatit a dokáže obejmout a na hodnou chvíli nepustit. Objekt je jako kniha, dokáže člověka pohltit a vypráví mu příběh, vzniká v ní takový malý nový svět. Je to svět, ve kterém se skrývá spousta dalších neprobádaných světů.</w:t>
      </w:r>
    </w:p>
    <w:p w14:paraId="04273EED" w14:textId="22168E6F" w:rsidR="00137E58" w:rsidRDefault="00742082" w:rsidP="00137E58">
      <w:pPr>
        <w:jc w:val="center"/>
      </w:pPr>
      <w:r>
        <w:rPr>
          <w:noProof/>
        </w:rPr>
        <w:drawing>
          <wp:inline distT="0" distB="0" distL="0" distR="0" wp14:anchorId="2860C03A" wp14:editId="1D237FFC">
            <wp:extent cx="3600000" cy="2026188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61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D25CB24" w14:textId="45D347A7" w:rsidR="00137E58" w:rsidRDefault="00742082" w:rsidP="00137E58">
      <w:pP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Vizualizace rekonstrukce divadla</w:t>
      </w:r>
    </w:p>
    <w:p w14:paraId="3158FA08" w14:textId="77777777" w:rsidR="00864437" w:rsidRDefault="00864437" w:rsidP="00137E58">
      <w:pPr>
        <w:spacing w:after="120"/>
        <w:jc w:val="center"/>
        <w:rPr>
          <w:i/>
          <w:sz w:val="18"/>
          <w:szCs w:val="18"/>
        </w:rPr>
      </w:pPr>
    </w:p>
    <w:p w14:paraId="5C3B9BD2" w14:textId="77777777" w:rsidR="00742082" w:rsidRDefault="00742082" w:rsidP="00742082">
      <w:r>
        <w:t>Divadlo na výstavišti</w:t>
      </w:r>
    </w:p>
    <w:p w14:paraId="75D5B295" w14:textId="77777777" w:rsidR="00742082" w:rsidRDefault="00742082" w:rsidP="00742082">
      <w:r>
        <w:t xml:space="preserve">Bc. Martin </w:t>
      </w:r>
      <w:proofErr w:type="spellStart"/>
      <w:r>
        <w:t>Ďurčovič</w:t>
      </w:r>
      <w:proofErr w:type="spellEnd"/>
      <w:r>
        <w:t>, supervize: doc. Ing. arch. Ivo Boháč, Ph.D.</w:t>
      </w:r>
    </w:p>
    <w:p w14:paraId="4B2BA5CF" w14:textId="22310288" w:rsidR="00137E58" w:rsidRDefault="00742082" w:rsidP="00742082">
      <w:r>
        <w:t xml:space="preserve">Legendární divadelní pavilón na brněnské výstavišti od architekta Emila Králíka se v současné době potýká se statickými i provozními problémy. Návrh rekonstrukce obnoví Genia loci a vdechne život novým, udržitelným stavebním programem. Hlavní sál s výsuvnou podlahou umožní multifunkční využití. Program doplňuje restaurace, nově vzniklé apartmány, a pronajímatelný pracovní </w:t>
      </w:r>
      <w:proofErr w:type="spellStart"/>
      <w:r>
        <w:t>openspace</w:t>
      </w:r>
      <w:proofErr w:type="spellEnd"/>
      <w:r>
        <w:t>. Architektonické řešení minimalizuje nánosy času do původní čistoty a přináší jasně rozeznatelné novodobé zásahy. Nejvýraznějším prvkem je lehký skleněný obvodový plášť, který částečně uzavírá kavárenskou terasu.</w:t>
      </w:r>
    </w:p>
    <w:p w14:paraId="657869F9" w14:textId="5F7F874C" w:rsidR="00137E58" w:rsidRPr="00AA0F42" w:rsidRDefault="00137E58" w:rsidP="00137E58">
      <w:pPr>
        <w:jc w:val="center"/>
      </w:pPr>
    </w:p>
    <w:sectPr w:rsidR="00137E58" w:rsidRPr="00AA0F42" w:rsidSect="00EE3AB1">
      <w:headerReference w:type="even" r:id="rId13"/>
      <w:headerReference w:type="default" r:id="rId14"/>
      <w:headerReference w:type="first" r:id="rId15"/>
      <w:pgSz w:w="11906" w:h="16838"/>
      <w:pgMar w:top="1630" w:right="763" w:bottom="426" w:left="720" w:header="25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19E36" w14:textId="77777777" w:rsidR="0073371E" w:rsidRDefault="0073371E">
      <w:pPr>
        <w:spacing w:after="0" w:line="240" w:lineRule="auto"/>
      </w:pPr>
      <w:r>
        <w:separator/>
      </w:r>
    </w:p>
  </w:endnote>
  <w:endnote w:type="continuationSeparator" w:id="0">
    <w:p w14:paraId="4F6876BA" w14:textId="77777777" w:rsidR="0073371E" w:rsidRDefault="0073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Open Sans"/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46B1" w14:textId="77777777" w:rsidR="0073371E" w:rsidRDefault="0073371E">
      <w:pPr>
        <w:spacing w:after="0" w:line="240" w:lineRule="auto"/>
      </w:pPr>
      <w:r>
        <w:separator/>
      </w:r>
    </w:p>
  </w:footnote>
  <w:footnote w:type="continuationSeparator" w:id="0">
    <w:p w14:paraId="49F963C5" w14:textId="77777777" w:rsidR="0073371E" w:rsidRDefault="0073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0AD7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D53" w14:textId="4A780BA3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</w:r>
    <w:r w:rsidR="009E36F3">
      <w:rPr>
        <w:rFonts w:ascii="Vafle VUT" w:eastAsia="Vafle VUT" w:hAnsi="Vafle VUT" w:cs="Vafle VUT"/>
        <w:sz w:val="96"/>
      </w:rPr>
      <w:t>ocenění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C741" w14:textId="77777777" w:rsidR="000214B8" w:rsidRDefault="00E90745">
    <w:pPr>
      <w:tabs>
        <w:tab w:val="right" w:pos="10424"/>
      </w:tabs>
      <w:spacing w:after="0"/>
      <w:ind w:right="-5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1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afle VUT" w:eastAsia="Vafle VUT" w:hAnsi="Vafle VUT" w:cs="Vafle VUT"/>
        <w:sz w:val="96"/>
      </w:rPr>
      <w:tab/>
      <w:t>FUCHS</w:t>
    </w:r>
    <w:r>
      <w:rPr>
        <w:rFonts w:ascii="Vafle VUT" w:eastAsia="Vafle VUT" w:hAnsi="Vafle VUT" w:cs="Vafle VUT"/>
        <w:sz w:val="96"/>
        <w:vertAlign w:val="subscript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214B8"/>
    <w:rsid w:val="00030733"/>
    <w:rsid w:val="00047B47"/>
    <w:rsid w:val="00050B94"/>
    <w:rsid w:val="00075F97"/>
    <w:rsid w:val="000A07E3"/>
    <w:rsid w:val="000C1E19"/>
    <w:rsid w:val="000F049F"/>
    <w:rsid w:val="001100E9"/>
    <w:rsid w:val="00121D71"/>
    <w:rsid w:val="0013020B"/>
    <w:rsid w:val="00137E58"/>
    <w:rsid w:val="00171A66"/>
    <w:rsid w:val="001E6108"/>
    <w:rsid w:val="00207BC4"/>
    <w:rsid w:val="0021483B"/>
    <w:rsid w:val="00245EE8"/>
    <w:rsid w:val="002607B8"/>
    <w:rsid w:val="00262B47"/>
    <w:rsid w:val="002D3F3B"/>
    <w:rsid w:val="002F544E"/>
    <w:rsid w:val="00313850"/>
    <w:rsid w:val="003A2CFD"/>
    <w:rsid w:val="00461A84"/>
    <w:rsid w:val="00493D5E"/>
    <w:rsid w:val="004970DC"/>
    <w:rsid w:val="004B0288"/>
    <w:rsid w:val="00512AC1"/>
    <w:rsid w:val="00546E7E"/>
    <w:rsid w:val="0056261B"/>
    <w:rsid w:val="00672F38"/>
    <w:rsid w:val="0068587C"/>
    <w:rsid w:val="006C02BA"/>
    <w:rsid w:val="006C113E"/>
    <w:rsid w:val="006C3DB4"/>
    <w:rsid w:val="007058AB"/>
    <w:rsid w:val="00731644"/>
    <w:rsid w:val="0073371E"/>
    <w:rsid w:val="00742082"/>
    <w:rsid w:val="00763ADF"/>
    <w:rsid w:val="007C121A"/>
    <w:rsid w:val="00800DE4"/>
    <w:rsid w:val="008129B0"/>
    <w:rsid w:val="00864437"/>
    <w:rsid w:val="00883A7F"/>
    <w:rsid w:val="008D3991"/>
    <w:rsid w:val="009360B4"/>
    <w:rsid w:val="009B4545"/>
    <w:rsid w:val="009B6B56"/>
    <w:rsid w:val="009E36F3"/>
    <w:rsid w:val="00A21A8F"/>
    <w:rsid w:val="00A532F8"/>
    <w:rsid w:val="00BD730E"/>
    <w:rsid w:val="00BE28EF"/>
    <w:rsid w:val="00C15419"/>
    <w:rsid w:val="00C409C8"/>
    <w:rsid w:val="00CA37A3"/>
    <w:rsid w:val="00CF3A22"/>
    <w:rsid w:val="00D12B13"/>
    <w:rsid w:val="00D15BBC"/>
    <w:rsid w:val="00D2612B"/>
    <w:rsid w:val="00D30E66"/>
    <w:rsid w:val="00D73857"/>
    <w:rsid w:val="00DC2E0C"/>
    <w:rsid w:val="00E232C6"/>
    <w:rsid w:val="00E66762"/>
    <w:rsid w:val="00E90745"/>
    <w:rsid w:val="00ED0C13"/>
    <w:rsid w:val="00EE3AB1"/>
    <w:rsid w:val="00EF615F"/>
    <w:rsid w:val="00F04A97"/>
    <w:rsid w:val="00F17DAD"/>
    <w:rsid w:val="00F5626D"/>
    <w:rsid w:val="00F851A6"/>
    <w:rsid w:val="00F86219"/>
    <w:rsid w:val="00FF08D1"/>
    <w:rsid w:val="0144FC70"/>
    <w:rsid w:val="092A65E6"/>
    <w:rsid w:val="0A1216FA"/>
    <w:rsid w:val="0B7C59C0"/>
    <w:rsid w:val="1507EE6B"/>
    <w:rsid w:val="1747BD4F"/>
    <w:rsid w:val="17764E68"/>
    <w:rsid w:val="19121EC9"/>
    <w:rsid w:val="1E16E38C"/>
    <w:rsid w:val="208A65CA"/>
    <w:rsid w:val="22270074"/>
    <w:rsid w:val="2B0F074A"/>
    <w:rsid w:val="2C6F425E"/>
    <w:rsid w:val="2E1AB6D9"/>
    <w:rsid w:val="2E76418B"/>
    <w:rsid w:val="2FC812B7"/>
    <w:rsid w:val="301872C7"/>
    <w:rsid w:val="3051C976"/>
    <w:rsid w:val="36527B20"/>
    <w:rsid w:val="3711CE96"/>
    <w:rsid w:val="3844A474"/>
    <w:rsid w:val="3A4F5960"/>
    <w:rsid w:val="3BAEF3FB"/>
    <w:rsid w:val="3E989E30"/>
    <w:rsid w:val="3F2A5CBC"/>
    <w:rsid w:val="3F62EF76"/>
    <w:rsid w:val="414A0DDC"/>
    <w:rsid w:val="425646EC"/>
    <w:rsid w:val="43D48FC6"/>
    <w:rsid w:val="441ED670"/>
    <w:rsid w:val="465F67C2"/>
    <w:rsid w:val="47B1C95A"/>
    <w:rsid w:val="4861C44E"/>
    <w:rsid w:val="4BE400D5"/>
    <w:rsid w:val="4CDBE821"/>
    <w:rsid w:val="4D9B5784"/>
    <w:rsid w:val="4EA28FFC"/>
    <w:rsid w:val="52915DC1"/>
    <w:rsid w:val="55B3E48E"/>
    <w:rsid w:val="59953344"/>
    <w:rsid w:val="5B28A852"/>
    <w:rsid w:val="5B96FE2E"/>
    <w:rsid w:val="5C465B71"/>
    <w:rsid w:val="5CD9ADD7"/>
    <w:rsid w:val="5D4A72BF"/>
    <w:rsid w:val="5DA1C03F"/>
    <w:rsid w:val="62C5C013"/>
    <w:rsid w:val="6332E288"/>
    <w:rsid w:val="640856A3"/>
    <w:rsid w:val="64953555"/>
    <w:rsid w:val="64CC63D7"/>
    <w:rsid w:val="68007652"/>
    <w:rsid w:val="6A1AB0E1"/>
    <w:rsid w:val="6CDD57EF"/>
    <w:rsid w:val="71CA6601"/>
    <w:rsid w:val="74F48723"/>
    <w:rsid w:val="77B87AD0"/>
    <w:rsid w:val="7DE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BB177D"/>
  <w15:docId w15:val="{58D6A0FA-190C-42C2-8D1C-589F37F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7E58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0D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E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E6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E6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35781-977D-4DB5-AC19-11B028034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E127-5AE1-4E5A-A8C7-5C4B9B496A08}">
  <ds:schemaRefs>
    <ds:schemaRef ds:uri="http://schemas.microsoft.com/office/2006/documentManagement/types"/>
    <ds:schemaRef ds:uri="http://purl.org/dc/terms/"/>
    <ds:schemaRef ds:uri="25bc5a6d-6835-4183-ae21-f954dc7101d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d91059b1-7c17-40b4-8a95-6df15441307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B3274-7658-4589-8706-808A85A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cp:lastModifiedBy>Šoborová Adéla (185824)</cp:lastModifiedBy>
  <cp:revision>2</cp:revision>
  <cp:lastPrinted>2023-04-09T16:12:00Z</cp:lastPrinted>
  <dcterms:created xsi:type="dcterms:W3CDTF">2023-05-02T15:25:00Z</dcterms:created>
  <dcterms:modified xsi:type="dcterms:W3CDTF">2023-05-02T15:25:00Z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